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CFF" w:rsidRPr="00DC45E2" w:rsidRDefault="007F2CFF" w:rsidP="007F2CFF">
      <w:pPr>
        <w:pStyle w:val="Header"/>
        <w:jc w:val="center"/>
        <w:rPr>
          <w:b/>
          <w:bCs/>
          <w:i/>
          <w:iCs/>
        </w:rPr>
      </w:pPr>
    </w:p>
    <w:p w:rsidR="00A41E60" w:rsidRPr="007F2CFF" w:rsidRDefault="00A41E60" w:rsidP="00EA66F3">
      <w:pPr>
        <w:shd w:val="clear" w:color="auto" w:fill="E6E6E6"/>
        <w:spacing w:after="0" w:line="240" w:lineRule="auto"/>
        <w:outlineLvl w:val="1"/>
        <w:rPr>
          <w:rFonts w:ascii="Times New Roman" w:eastAsia="Times New Roman" w:hAnsi="Times New Roman" w:cs="Times New Roman"/>
          <w:b/>
          <w:bCs/>
          <w:color w:val="000000"/>
          <w:sz w:val="24"/>
          <w:szCs w:val="24"/>
          <w:lang w:val="bg-BG"/>
        </w:rPr>
      </w:pPr>
    </w:p>
    <w:p w:rsidR="00A41E60" w:rsidRPr="007F2CFF" w:rsidRDefault="00A41E60" w:rsidP="00EA66F3">
      <w:pPr>
        <w:shd w:val="clear" w:color="auto" w:fill="E6E6E6"/>
        <w:spacing w:after="0" w:line="240" w:lineRule="auto"/>
        <w:outlineLvl w:val="1"/>
        <w:rPr>
          <w:rFonts w:ascii="Times New Roman" w:eastAsia="Times New Roman" w:hAnsi="Times New Roman" w:cs="Times New Roman"/>
          <w:b/>
          <w:bCs/>
          <w:color w:val="000000"/>
          <w:sz w:val="24"/>
          <w:szCs w:val="24"/>
          <w:lang w:val="bg-BG"/>
        </w:rPr>
      </w:pPr>
    </w:p>
    <w:p w:rsidR="00EA66F3" w:rsidRPr="00EA66F3" w:rsidRDefault="00EA66F3" w:rsidP="00EA66F3">
      <w:pPr>
        <w:shd w:val="clear" w:color="auto" w:fill="E6E6E6"/>
        <w:spacing w:after="0" w:line="240" w:lineRule="auto"/>
        <w:outlineLvl w:val="1"/>
        <w:rPr>
          <w:rFonts w:ascii="Times New Roman" w:eastAsia="Times New Roman" w:hAnsi="Times New Roman" w:cs="Times New Roman"/>
          <w:color w:val="000000"/>
          <w:sz w:val="24"/>
          <w:szCs w:val="24"/>
        </w:rPr>
      </w:pPr>
      <w:r w:rsidRPr="007F2CFF">
        <w:rPr>
          <w:rFonts w:ascii="Times New Roman" w:eastAsia="Times New Roman" w:hAnsi="Times New Roman" w:cs="Times New Roman"/>
          <w:b/>
          <w:bCs/>
          <w:color w:val="000000"/>
          <w:sz w:val="24"/>
          <w:szCs w:val="24"/>
          <w:lang w:val="bg-BG"/>
        </w:rPr>
        <w:t>Сдружение МИГ Сливница – Драгоман един от б</w:t>
      </w:r>
      <w:r w:rsidRPr="00EA66F3">
        <w:rPr>
          <w:rFonts w:ascii="Times New Roman" w:eastAsia="Times New Roman" w:hAnsi="Times New Roman" w:cs="Times New Roman"/>
          <w:b/>
          <w:bCs/>
          <w:color w:val="000000"/>
          <w:sz w:val="24"/>
          <w:szCs w:val="24"/>
        </w:rPr>
        <w:t>енефициенти</w:t>
      </w:r>
      <w:r w:rsidRPr="007F2CFF">
        <w:rPr>
          <w:rFonts w:ascii="Times New Roman" w:eastAsia="Times New Roman" w:hAnsi="Times New Roman" w:cs="Times New Roman"/>
          <w:b/>
          <w:bCs/>
          <w:color w:val="000000"/>
          <w:sz w:val="24"/>
          <w:szCs w:val="24"/>
          <w:lang w:val="bg-BG"/>
        </w:rPr>
        <w:t>те</w:t>
      </w:r>
      <w:r w:rsidRPr="00EA66F3">
        <w:rPr>
          <w:rFonts w:ascii="Times New Roman" w:eastAsia="Times New Roman" w:hAnsi="Times New Roman" w:cs="Times New Roman"/>
          <w:b/>
          <w:bCs/>
          <w:color w:val="000000"/>
          <w:sz w:val="24"/>
          <w:szCs w:val="24"/>
        </w:rPr>
        <w:t xml:space="preserve"> получи</w:t>
      </w:r>
      <w:r w:rsidRPr="007F2CFF">
        <w:rPr>
          <w:rFonts w:ascii="Times New Roman" w:eastAsia="Times New Roman" w:hAnsi="Times New Roman" w:cs="Times New Roman"/>
          <w:b/>
          <w:bCs/>
          <w:color w:val="000000"/>
          <w:sz w:val="24"/>
          <w:szCs w:val="24"/>
          <w:lang w:val="bg-BG"/>
        </w:rPr>
        <w:t>ли</w:t>
      </w:r>
      <w:r w:rsidRPr="00EA66F3">
        <w:rPr>
          <w:rFonts w:ascii="Times New Roman" w:eastAsia="Times New Roman" w:hAnsi="Times New Roman" w:cs="Times New Roman"/>
          <w:b/>
          <w:bCs/>
          <w:color w:val="000000"/>
          <w:sz w:val="24"/>
          <w:szCs w:val="24"/>
        </w:rPr>
        <w:t xml:space="preserve"> първите договори по ПРСР 2014-2020 г.</w:t>
      </w:r>
    </w:p>
    <w:p w:rsidR="00EA66F3" w:rsidRPr="007F2CFF" w:rsidRDefault="00095A7C" w:rsidP="00EA66F3">
      <w:pPr>
        <w:shd w:val="clear" w:color="auto" w:fill="E6E6E6"/>
        <w:spacing w:after="0" w:line="240" w:lineRule="auto"/>
        <w:jc w:val="both"/>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lang w:val="bg-BG"/>
        </w:rPr>
        <w:t>На официална церемония на 09</w:t>
      </w:r>
      <w:r w:rsidR="00051D16">
        <w:rPr>
          <w:rFonts w:ascii="Times New Roman" w:eastAsia="Times New Roman" w:hAnsi="Times New Roman" w:cs="Times New Roman"/>
          <w:color w:val="000000"/>
          <w:sz w:val="24"/>
          <w:szCs w:val="24"/>
          <w:lang w:val="bg-BG"/>
        </w:rPr>
        <w:t xml:space="preserve">.12.2015г. в Гранитната зала на Министерски съвет, </w:t>
      </w:r>
      <w:r w:rsidR="00051D16" w:rsidRPr="007F2CFF">
        <w:rPr>
          <w:rFonts w:ascii="Times New Roman" w:eastAsia="Times New Roman" w:hAnsi="Times New Roman" w:cs="Times New Roman"/>
          <w:color w:val="000000"/>
          <w:sz w:val="24"/>
          <w:szCs w:val="24"/>
          <w:lang w:val="bg-BG"/>
        </w:rPr>
        <w:t xml:space="preserve"> </w:t>
      </w:r>
      <w:r w:rsidR="00EA66F3" w:rsidRPr="007F2CFF">
        <w:rPr>
          <w:rFonts w:ascii="Times New Roman" w:eastAsia="Times New Roman" w:hAnsi="Times New Roman" w:cs="Times New Roman"/>
          <w:color w:val="000000"/>
          <w:sz w:val="24"/>
          <w:szCs w:val="24"/>
          <w:lang w:val="bg-BG"/>
        </w:rPr>
        <w:t>Сдружение „МИГ Сливница – Драгоман”</w:t>
      </w:r>
      <w:r w:rsidR="00EA66F3" w:rsidRPr="00EA66F3">
        <w:rPr>
          <w:rFonts w:ascii="Times New Roman" w:eastAsia="Times New Roman" w:hAnsi="Times New Roman" w:cs="Times New Roman"/>
          <w:color w:val="000000"/>
          <w:sz w:val="24"/>
          <w:szCs w:val="24"/>
        </w:rPr>
        <w:t xml:space="preserve"> получи</w:t>
      </w:r>
      <w:r w:rsidR="00051D16">
        <w:rPr>
          <w:rFonts w:ascii="Times New Roman" w:eastAsia="Times New Roman" w:hAnsi="Times New Roman" w:cs="Times New Roman"/>
          <w:color w:val="000000"/>
          <w:sz w:val="24"/>
          <w:szCs w:val="24"/>
          <w:lang w:val="bg-BG"/>
        </w:rPr>
        <w:t xml:space="preserve"> един от първите</w:t>
      </w:r>
      <w:r w:rsidR="00EA66F3" w:rsidRPr="00EA66F3">
        <w:rPr>
          <w:rFonts w:ascii="Times New Roman" w:eastAsia="Times New Roman" w:hAnsi="Times New Roman" w:cs="Times New Roman"/>
          <w:color w:val="000000"/>
          <w:sz w:val="24"/>
          <w:szCs w:val="24"/>
        </w:rPr>
        <w:t xml:space="preserve"> договори по Програмата за развитие на селските райони 2014-2020 г.</w:t>
      </w:r>
      <w:r w:rsidR="00051D16">
        <w:rPr>
          <w:rFonts w:ascii="Times New Roman" w:eastAsia="Times New Roman" w:hAnsi="Times New Roman" w:cs="Times New Roman"/>
          <w:color w:val="000000"/>
          <w:sz w:val="24"/>
          <w:szCs w:val="24"/>
          <w:lang w:val="bg-BG"/>
        </w:rPr>
        <w:t xml:space="preserve"> </w:t>
      </w:r>
      <w:r w:rsidR="00EA66F3" w:rsidRPr="00EA66F3">
        <w:rPr>
          <w:rFonts w:ascii="Times New Roman" w:eastAsia="Times New Roman" w:hAnsi="Times New Roman" w:cs="Times New Roman"/>
          <w:color w:val="000000"/>
          <w:sz w:val="24"/>
          <w:szCs w:val="24"/>
        </w:rPr>
        <w:t>Договор</w:t>
      </w:r>
      <w:r w:rsidR="00EA66F3" w:rsidRPr="007F2CFF">
        <w:rPr>
          <w:rFonts w:ascii="Times New Roman" w:eastAsia="Times New Roman" w:hAnsi="Times New Roman" w:cs="Times New Roman"/>
          <w:color w:val="000000"/>
          <w:sz w:val="24"/>
          <w:szCs w:val="24"/>
          <w:lang w:val="bg-BG"/>
        </w:rPr>
        <w:t>а</w:t>
      </w:r>
      <w:r w:rsidR="00EA66F3" w:rsidRPr="00EA66F3">
        <w:rPr>
          <w:rFonts w:ascii="Times New Roman" w:eastAsia="Times New Roman" w:hAnsi="Times New Roman" w:cs="Times New Roman"/>
          <w:color w:val="000000"/>
          <w:sz w:val="24"/>
          <w:szCs w:val="24"/>
        </w:rPr>
        <w:t xml:space="preserve"> б</w:t>
      </w:r>
      <w:r w:rsidR="00EA66F3" w:rsidRPr="007F2CFF">
        <w:rPr>
          <w:rFonts w:ascii="Times New Roman" w:eastAsia="Times New Roman" w:hAnsi="Times New Roman" w:cs="Times New Roman"/>
          <w:color w:val="000000"/>
          <w:sz w:val="24"/>
          <w:szCs w:val="24"/>
          <w:lang w:val="bg-BG"/>
        </w:rPr>
        <w:t>еше</w:t>
      </w:r>
      <w:r w:rsidR="00EA66F3" w:rsidRPr="007F2CFF">
        <w:rPr>
          <w:rFonts w:ascii="Times New Roman" w:eastAsia="Times New Roman" w:hAnsi="Times New Roman" w:cs="Times New Roman"/>
          <w:color w:val="000000"/>
          <w:sz w:val="24"/>
          <w:szCs w:val="24"/>
        </w:rPr>
        <w:t xml:space="preserve"> връчен</w:t>
      </w:r>
      <w:r w:rsidR="00EA66F3" w:rsidRPr="007F2CFF">
        <w:rPr>
          <w:rFonts w:ascii="Times New Roman" w:eastAsia="Times New Roman" w:hAnsi="Times New Roman" w:cs="Times New Roman"/>
          <w:color w:val="000000"/>
          <w:sz w:val="24"/>
          <w:szCs w:val="24"/>
          <w:lang w:val="bg-BG"/>
        </w:rPr>
        <w:t xml:space="preserve"> на председателя на УС на МИГ Сливница – Драгоман и кмет на община Сливница Васко Стоилков лично</w:t>
      </w:r>
      <w:r w:rsidR="00EA66F3" w:rsidRPr="00EA66F3">
        <w:rPr>
          <w:rFonts w:ascii="Times New Roman" w:eastAsia="Times New Roman" w:hAnsi="Times New Roman" w:cs="Times New Roman"/>
          <w:color w:val="000000"/>
          <w:sz w:val="24"/>
          <w:szCs w:val="24"/>
        </w:rPr>
        <w:t xml:space="preserve"> от министъра на земеделието и храните Десислава Танева</w:t>
      </w:r>
      <w:r w:rsidR="007F2CFF">
        <w:rPr>
          <w:rFonts w:ascii="Times New Roman" w:eastAsia="Times New Roman" w:hAnsi="Times New Roman" w:cs="Times New Roman"/>
          <w:color w:val="000000"/>
          <w:sz w:val="24"/>
          <w:szCs w:val="24"/>
          <w:lang w:val="bg-BG"/>
        </w:rPr>
        <w:t>, в присъствието на</w:t>
      </w:r>
      <w:r w:rsidR="00EA66F3" w:rsidRPr="00EA66F3">
        <w:rPr>
          <w:rFonts w:ascii="Times New Roman" w:eastAsia="Times New Roman" w:hAnsi="Times New Roman" w:cs="Times New Roman"/>
          <w:color w:val="000000"/>
          <w:sz w:val="24"/>
          <w:szCs w:val="24"/>
        </w:rPr>
        <w:t xml:space="preserve"> премиера Бойко Борисов</w:t>
      </w:r>
      <w:r w:rsidR="00EA66F3" w:rsidRPr="007F2CFF">
        <w:rPr>
          <w:rFonts w:ascii="Times New Roman" w:eastAsia="Times New Roman" w:hAnsi="Times New Roman" w:cs="Times New Roman"/>
          <w:color w:val="000000"/>
          <w:sz w:val="24"/>
          <w:szCs w:val="24"/>
          <w:lang w:val="bg-BG"/>
        </w:rPr>
        <w:t>,</w:t>
      </w:r>
      <w:r w:rsidR="00EA66F3" w:rsidRPr="00EA66F3">
        <w:rPr>
          <w:rFonts w:ascii="Times New Roman" w:eastAsia="Times New Roman" w:hAnsi="Times New Roman" w:cs="Times New Roman"/>
          <w:color w:val="000000"/>
          <w:sz w:val="24"/>
          <w:szCs w:val="24"/>
        </w:rPr>
        <w:t xml:space="preserve"> изпълнителния директор на Държавен фонд „Земеделие“ Румен Порожанов</w:t>
      </w:r>
      <w:r w:rsidR="00EA66F3" w:rsidRPr="007F2CFF">
        <w:rPr>
          <w:rFonts w:ascii="Times New Roman" w:eastAsia="Times New Roman" w:hAnsi="Times New Roman" w:cs="Times New Roman"/>
          <w:color w:val="000000"/>
          <w:sz w:val="24"/>
          <w:szCs w:val="24"/>
          <w:lang w:val="bg-BG"/>
        </w:rPr>
        <w:t xml:space="preserve"> и зам.министъра на земеделието и храните Васил Грудев</w:t>
      </w:r>
      <w:r w:rsidR="00EA66F3" w:rsidRPr="00EA66F3">
        <w:rPr>
          <w:rFonts w:ascii="Times New Roman" w:eastAsia="Times New Roman" w:hAnsi="Times New Roman" w:cs="Times New Roman"/>
          <w:color w:val="000000"/>
          <w:sz w:val="24"/>
          <w:szCs w:val="24"/>
        </w:rPr>
        <w:t>.</w:t>
      </w:r>
      <w:r w:rsidR="007F2CFF">
        <w:rPr>
          <w:rFonts w:ascii="Times New Roman" w:eastAsia="Times New Roman" w:hAnsi="Times New Roman" w:cs="Times New Roman"/>
          <w:color w:val="000000"/>
          <w:sz w:val="24"/>
          <w:szCs w:val="24"/>
          <w:lang w:val="bg-BG"/>
        </w:rPr>
        <w:t xml:space="preserve"> Проекта </w:t>
      </w:r>
      <w:r w:rsidR="007F2CFF" w:rsidRPr="007F2CFF">
        <w:rPr>
          <w:rFonts w:ascii="Times New Roman" w:eastAsia="Times New Roman" w:hAnsi="Times New Roman" w:cs="Times New Roman"/>
          <w:color w:val="000000"/>
          <w:sz w:val="24"/>
          <w:szCs w:val="24"/>
          <w:lang w:val="bg-BG"/>
        </w:rPr>
        <w:t xml:space="preserve">е </w:t>
      </w:r>
      <w:r w:rsidR="007F2CFF" w:rsidRPr="007F2CFF">
        <w:rPr>
          <w:rFonts w:ascii="Times New Roman" w:hAnsi="Times New Roman" w:cs="Times New Roman"/>
          <w:sz w:val="24"/>
          <w:szCs w:val="24"/>
          <w:lang w:val="bg-BG"/>
        </w:rPr>
        <w:t xml:space="preserve">по подмярка 19.1 „Помощ за подготвителни дейности” на </w:t>
      </w:r>
      <w:r w:rsidR="007F2CFF" w:rsidRPr="007F2CFF">
        <w:rPr>
          <w:rFonts w:ascii="Times New Roman" w:hAnsi="Times New Roman" w:cs="Times New Roman"/>
          <w:sz w:val="24"/>
          <w:szCs w:val="24"/>
        </w:rPr>
        <w:t>ВОМР от ПРСР 2014-2020г.</w:t>
      </w:r>
      <w:r w:rsidR="0073751B">
        <w:rPr>
          <w:rFonts w:ascii="Times New Roman" w:hAnsi="Times New Roman" w:cs="Times New Roman"/>
          <w:sz w:val="24"/>
          <w:szCs w:val="24"/>
          <w:lang w:val="bg-BG"/>
        </w:rPr>
        <w:t>, със срок на изпълнение от 6 месеца,</w:t>
      </w:r>
      <w:r w:rsidR="007F2CFF">
        <w:rPr>
          <w:rFonts w:ascii="Times New Roman" w:hAnsi="Times New Roman" w:cs="Times New Roman"/>
          <w:sz w:val="24"/>
          <w:szCs w:val="24"/>
          <w:lang w:val="bg-BG"/>
        </w:rPr>
        <w:t xml:space="preserve"> на стойност</w:t>
      </w:r>
      <w:r w:rsidR="0073751B">
        <w:rPr>
          <w:rFonts w:ascii="Times New Roman" w:hAnsi="Times New Roman" w:cs="Times New Roman"/>
          <w:sz w:val="24"/>
          <w:szCs w:val="24"/>
          <w:lang w:val="bg-BG"/>
        </w:rPr>
        <w:t xml:space="preserve"> 48 781.75лв.</w:t>
      </w:r>
    </w:p>
    <w:p w:rsidR="00EA66F3" w:rsidRPr="007F2CFF" w:rsidRDefault="00EA66F3" w:rsidP="00EA66F3">
      <w:pPr>
        <w:shd w:val="clear" w:color="auto" w:fill="E6E6E6"/>
        <w:spacing w:after="0" w:line="240" w:lineRule="auto"/>
        <w:jc w:val="both"/>
        <w:rPr>
          <w:rFonts w:ascii="Times New Roman" w:eastAsia="Times New Roman" w:hAnsi="Times New Roman" w:cs="Times New Roman"/>
          <w:color w:val="000000"/>
          <w:sz w:val="24"/>
          <w:szCs w:val="24"/>
          <w:lang w:val="bg-BG"/>
        </w:rPr>
      </w:pPr>
      <w:r w:rsidRPr="007F2CFF">
        <w:rPr>
          <w:rFonts w:ascii="Times New Roman" w:eastAsia="Times New Roman" w:hAnsi="Times New Roman" w:cs="Times New Roman"/>
          <w:color w:val="000000"/>
          <w:sz w:val="24"/>
          <w:szCs w:val="24"/>
          <w:lang w:val="bg-BG"/>
        </w:rPr>
        <w:t xml:space="preserve"> </w:t>
      </w:r>
      <w:r w:rsidRPr="00EA66F3">
        <w:rPr>
          <w:rFonts w:ascii="Times New Roman" w:eastAsia="Times New Roman" w:hAnsi="Times New Roman" w:cs="Times New Roman"/>
          <w:color w:val="000000"/>
          <w:sz w:val="24"/>
          <w:szCs w:val="24"/>
        </w:rPr>
        <w:t xml:space="preserve"> „2,9 млрд. евро ще бъдат на разположение на бизнеса, земеделските производители и българските селски общини до 2020</w:t>
      </w:r>
      <w:r w:rsidRPr="007F2CFF">
        <w:rPr>
          <w:rFonts w:ascii="Times New Roman" w:eastAsia="Times New Roman" w:hAnsi="Times New Roman" w:cs="Times New Roman"/>
          <w:color w:val="000000"/>
          <w:sz w:val="24"/>
          <w:szCs w:val="24"/>
        </w:rPr>
        <w:t xml:space="preserve"> година“, заяви министър Танева</w:t>
      </w:r>
      <w:r w:rsidRPr="007F2CFF">
        <w:rPr>
          <w:rFonts w:ascii="Times New Roman" w:eastAsia="Times New Roman" w:hAnsi="Times New Roman" w:cs="Times New Roman"/>
          <w:color w:val="000000"/>
          <w:sz w:val="24"/>
          <w:szCs w:val="24"/>
          <w:lang w:val="bg-BG"/>
        </w:rPr>
        <w:t xml:space="preserve">. </w:t>
      </w:r>
      <w:r w:rsidRPr="00EA66F3">
        <w:rPr>
          <w:rFonts w:ascii="Times New Roman" w:eastAsia="Times New Roman" w:hAnsi="Times New Roman" w:cs="Times New Roman"/>
          <w:color w:val="000000"/>
          <w:sz w:val="24"/>
          <w:szCs w:val="24"/>
        </w:rPr>
        <w:t>Тя благодари на премиера Бойко Борисов за оказаната подкрепа. „Първоначалните данни от тази година показват изключителен интерес към мерките, малко повече от самите бюджети. Искам да пожелая на всички успешно прилагане на Програмата, изпълнение на проектите в срок и разбира се подобряване на условията за правене на бизнес от земеделските производители и в общините по публичните мерки“, подчерта министър Танева</w:t>
      </w:r>
      <w:r w:rsidRPr="007F2CFF">
        <w:rPr>
          <w:rFonts w:ascii="Times New Roman" w:eastAsia="Times New Roman" w:hAnsi="Times New Roman" w:cs="Times New Roman"/>
          <w:color w:val="000000"/>
          <w:sz w:val="24"/>
          <w:szCs w:val="24"/>
          <w:lang w:val="bg-BG"/>
        </w:rPr>
        <w:t>.</w:t>
      </w:r>
      <w:r w:rsidR="00A41E60" w:rsidRPr="007F2CFF">
        <w:rPr>
          <w:rFonts w:ascii="Times New Roman" w:hAnsi="Times New Roman" w:cs="Times New Roman"/>
          <w:color w:val="000000"/>
          <w:sz w:val="24"/>
          <w:szCs w:val="24"/>
          <w:shd w:val="clear" w:color="auto" w:fill="E6E6E6"/>
        </w:rPr>
        <w:t xml:space="preserve"> От своя страна министър-председателят  призова общините да използват парите от ПРСР в полза на хората. "Апелът ми е максимално, прозрачно, чисто, внимателно да действате. При едно добро усвояване, което имаме над 93%, да не правим грешки. Концентрирайте се, пожелавам ви успех, защото това са много пари, които влизат и ги изразходете в полза на хората"</w:t>
      </w:r>
      <w:r w:rsidR="00A41E60" w:rsidRPr="007F2CFF">
        <w:rPr>
          <w:rFonts w:ascii="Times New Roman" w:hAnsi="Times New Roman" w:cs="Times New Roman"/>
          <w:color w:val="000000"/>
          <w:sz w:val="24"/>
          <w:szCs w:val="24"/>
          <w:shd w:val="clear" w:color="auto" w:fill="E6E6E6"/>
          <w:lang w:val="bg-BG"/>
        </w:rPr>
        <w:t>.</w:t>
      </w:r>
    </w:p>
    <w:p w:rsidR="00EA66F3" w:rsidRPr="00EA66F3" w:rsidRDefault="00EA66F3" w:rsidP="00EA66F3">
      <w:pPr>
        <w:shd w:val="clear" w:color="auto" w:fill="E6E6E6"/>
        <w:spacing w:after="0" w:line="240" w:lineRule="auto"/>
        <w:jc w:val="both"/>
        <w:rPr>
          <w:rFonts w:ascii="Times New Roman" w:eastAsia="Times New Roman" w:hAnsi="Times New Roman" w:cs="Times New Roman"/>
          <w:color w:val="000000"/>
          <w:sz w:val="24"/>
          <w:szCs w:val="24"/>
        </w:rPr>
      </w:pPr>
      <w:r w:rsidRPr="007F2CFF">
        <w:rPr>
          <w:rFonts w:ascii="Times New Roman" w:eastAsia="Times New Roman" w:hAnsi="Times New Roman" w:cs="Times New Roman"/>
          <w:color w:val="000000"/>
          <w:sz w:val="24"/>
          <w:szCs w:val="24"/>
          <w:lang w:val="bg-BG"/>
        </w:rPr>
        <w:t xml:space="preserve">   </w:t>
      </w:r>
      <w:r w:rsidRPr="00EA66F3">
        <w:rPr>
          <w:rFonts w:ascii="Times New Roman" w:eastAsia="Times New Roman" w:hAnsi="Times New Roman" w:cs="Times New Roman"/>
          <w:color w:val="000000"/>
          <w:sz w:val="24"/>
          <w:szCs w:val="24"/>
        </w:rPr>
        <w:t xml:space="preserve"> Васил Грудев допълни, че са връчени </w:t>
      </w:r>
      <w:r w:rsidRPr="007F2CFF">
        <w:rPr>
          <w:rFonts w:ascii="Times New Roman" w:eastAsia="Times New Roman" w:hAnsi="Times New Roman" w:cs="Times New Roman"/>
          <w:color w:val="000000"/>
          <w:sz w:val="24"/>
          <w:szCs w:val="24"/>
          <w:lang w:val="bg-BG"/>
        </w:rPr>
        <w:t>първите</w:t>
      </w:r>
      <w:r w:rsidRPr="00EA66F3">
        <w:rPr>
          <w:rFonts w:ascii="Times New Roman" w:eastAsia="Times New Roman" w:hAnsi="Times New Roman" w:cs="Times New Roman"/>
          <w:color w:val="000000"/>
          <w:sz w:val="24"/>
          <w:szCs w:val="24"/>
        </w:rPr>
        <w:t xml:space="preserve"> договори за изработването на стратегиите на Местните инициативни групи. "Това е един нов елемент в ПРСР 2014-2020, където финансираме общините за изработването на стратегиите. Днес сключихме договори с 66 Местни инициативни групи, които обхващат 119 общини на обща стойност 3 366 616,20 лева ", заяви Грудев. Той уточни, че на този етап се покрива 47% от територията на страната, като амбицията на Министерството е до края на 2015 г. покритите територии да достигнат 65 %.</w:t>
      </w:r>
    </w:p>
    <w:p w:rsidR="006E28CF" w:rsidRDefault="007F2CFF">
      <w:pPr>
        <w:rPr>
          <w:rFonts w:ascii="Times New Roman" w:hAnsi="Times New Roman" w:cs="Times New Roman"/>
          <w:sz w:val="24"/>
          <w:szCs w:val="24"/>
          <w:lang w:val="bg-BG"/>
        </w:rPr>
      </w:pPr>
      <w:r>
        <w:rPr>
          <w:rFonts w:ascii="Times New Roman" w:hAnsi="Times New Roman" w:cs="Times New Roman"/>
          <w:noProof/>
          <w:sz w:val="24"/>
          <w:szCs w:val="24"/>
          <w:lang w:val="bg-BG" w:eastAsia="bg-BG"/>
        </w:rPr>
        <w:lastRenderedPageBreak/>
        <w:drawing>
          <wp:inline distT="0" distB="0" distL="0" distR="0">
            <wp:extent cx="5943600" cy="4458854"/>
            <wp:effectExtent l="19050" t="0" r="0" b="0"/>
            <wp:docPr id="7" name="Picture 1" descr="C:\Users\PC2\Desktop\Подписване 19.1\IMG_0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2\Desktop\Подписване 19.1\IMG_0743.JPG"/>
                    <pic:cNvPicPr>
                      <a:picLocks noChangeAspect="1" noChangeArrowheads="1"/>
                    </pic:cNvPicPr>
                  </pic:nvPicPr>
                  <pic:blipFill>
                    <a:blip r:embed="rId6" cstate="print"/>
                    <a:srcRect/>
                    <a:stretch>
                      <a:fillRect/>
                    </a:stretch>
                  </pic:blipFill>
                  <pic:spPr bwMode="auto">
                    <a:xfrm>
                      <a:off x="0" y="0"/>
                      <a:ext cx="5943600" cy="4458854"/>
                    </a:xfrm>
                    <a:prstGeom prst="rect">
                      <a:avLst/>
                    </a:prstGeom>
                    <a:noFill/>
                    <a:ln w="9525">
                      <a:noFill/>
                      <a:miter lim="800000"/>
                      <a:headEnd/>
                      <a:tailEnd/>
                    </a:ln>
                  </pic:spPr>
                </pic:pic>
              </a:graphicData>
            </a:graphic>
          </wp:inline>
        </w:drawing>
      </w:r>
    </w:p>
    <w:p w:rsidR="007F2CFF" w:rsidRDefault="007F2CFF">
      <w:pPr>
        <w:rPr>
          <w:rFonts w:ascii="Times New Roman" w:hAnsi="Times New Roman" w:cs="Times New Roman"/>
          <w:sz w:val="24"/>
          <w:szCs w:val="24"/>
          <w:lang w:val="bg-BG"/>
        </w:rPr>
      </w:pPr>
      <w:r>
        <w:rPr>
          <w:rFonts w:ascii="Times New Roman" w:hAnsi="Times New Roman" w:cs="Times New Roman"/>
          <w:noProof/>
          <w:sz w:val="24"/>
          <w:szCs w:val="24"/>
          <w:lang w:val="bg-BG" w:eastAsia="bg-BG"/>
        </w:rPr>
        <w:lastRenderedPageBreak/>
        <w:drawing>
          <wp:inline distT="0" distB="0" distL="0" distR="0">
            <wp:extent cx="5943600" cy="4458854"/>
            <wp:effectExtent l="19050" t="0" r="0" b="0"/>
            <wp:docPr id="8" name="Picture 2" descr="C:\Users\PC2\Desktop\Подписване 19.1\IMG_0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2\Desktop\Подписване 19.1\IMG_0744.JPG"/>
                    <pic:cNvPicPr>
                      <a:picLocks noChangeAspect="1" noChangeArrowheads="1"/>
                    </pic:cNvPicPr>
                  </pic:nvPicPr>
                  <pic:blipFill>
                    <a:blip r:embed="rId7" cstate="print"/>
                    <a:srcRect/>
                    <a:stretch>
                      <a:fillRect/>
                    </a:stretch>
                  </pic:blipFill>
                  <pic:spPr bwMode="auto">
                    <a:xfrm>
                      <a:off x="0" y="0"/>
                      <a:ext cx="5943600" cy="4458854"/>
                    </a:xfrm>
                    <a:prstGeom prst="rect">
                      <a:avLst/>
                    </a:prstGeom>
                    <a:noFill/>
                    <a:ln w="9525">
                      <a:noFill/>
                      <a:miter lim="800000"/>
                      <a:headEnd/>
                      <a:tailEnd/>
                    </a:ln>
                  </pic:spPr>
                </pic:pic>
              </a:graphicData>
            </a:graphic>
          </wp:inline>
        </w:drawing>
      </w:r>
    </w:p>
    <w:p w:rsidR="007F2CFF" w:rsidRPr="007F2CFF" w:rsidRDefault="007F2CFF">
      <w:pPr>
        <w:rPr>
          <w:rFonts w:ascii="Times New Roman" w:hAnsi="Times New Roman" w:cs="Times New Roman"/>
          <w:sz w:val="24"/>
          <w:szCs w:val="24"/>
          <w:lang w:val="bg-BG"/>
        </w:rPr>
      </w:pPr>
      <w:r>
        <w:rPr>
          <w:rFonts w:ascii="Times New Roman" w:hAnsi="Times New Roman" w:cs="Times New Roman"/>
          <w:noProof/>
          <w:sz w:val="24"/>
          <w:szCs w:val="24"/>
          <w:lang w:val="bg-BG" w:eastAsia="bg-BG"/>
        </w:rPr>
        <w:lastRenderedPageBreak/>
        <w:drawing>
          <wp:inline distT="0" distB="0" distL="0" distR="0">
            <wp:extent cx="5943600" cy="4458854"/>
            <wp:effectExtent l="19050" t="0" r="0" b="0"/>
            <wp:docPr id="9" name="Picture 3" descr="C:\Users\PC2\Desktop\Подписване 19.1\IMG_0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2\Desktop\Подписване 19.1\IMG_0730.JPG"/>
                    <pic:cNvPicPr>
                      <a:picLocks noChangeAspect="1" noChangeArrowheads="1"/>
                    </pic:cNvPicPr>
                  </pic:nvPicPr>
                  <pic:blipFill>
                    <a:blip r:embed="rId8" cstate="print"/>
                    <a:srcRect/>
                    <a:stretch>
                      <a:fillRect/>
                    </a:stretch>
                  </pic:blipFill>
                  <pic:spPr bwMode="auto">
                    <a:xfrm>
                      <a:off x="0" y="0"/>
                      <a:ext cx="5943600" cy="4458854"/>
                    </a:xfrm>
                    <a:prstGeom prst="rect">
                      <a:avLst/>
                    </a:prstGeom>
                    <a:noFill/>
                    <a:ln w="9525">
                      <a:noFill/>
                      <a:miter lim="800000"/>
                      <a:headEnd/>
                      <a:tailEnd/>
                    </a:ln>
                  </pic:spPr>
                </pic:pic>
              </a:graphicData>
            </a:graphic>
          </wp:inline>
        </w:drawing>
      </w:r>
    </w:p>
    <w:sectPr w:rsidR="007F2CFF" w:rsidRPr="007F2CFF" w:rsidSect="006E28CF">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0485" w:rsidRDefault="00BD0485" w:rsidP="007F2CFF">
      <w:pPr>
        <w:spacing w:after="0" w:line="240" w:lineRule="auto"/>
      </w:pPr>
      <w:r>
        <w:separator/>
      </w:r>
    </w:p>
  </w:endnote>
  <w:endnote w:type="continuationSeparator" w:id="0">
    <w:p w:rsidR="00BD0485" w:rsidRDefault="00BD0485" w:rsidP="007F2C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CFF" w:rsidRDefault="007F2CFF" w:rsidP="007F2CFF">
    <w:pPr>
      <w:tabs>
        <w:tab w:val="center" w:pos="4536"/>
        <w:tab w:val="right" w:pos="9072"/>
      </w:tabs>
      <w:jc w:val="center"/>
      <w:rPr>
        <w:i/>
        <w:sz w:val="20"/>
      </w:rPr>
    </w:pPr>
    <w:r w:rsidRPr="00933DDA">
      <w:rPr>
        <w:i/>
        <w:sz w:val="20"/>
      </w:rPr>
      <w:t>Сдр</w:t>
    </w:r>
    <w:r>
      <w:rPr>
        <w:i/>
        <w:sz w:val="20"/>
      </w:rPr>
      <w:t>ужение „Местна инициативна група Сливница - Драгоман”</w:t>
    </w:r>
    <w:r w:rsidRPr="00023170">
      <w:rPr>
        <w:i/>
        <w:sz w:val="20"/>
        <w:lang w:val="ru-RU"/>
      </w:rPr>
      <w:t xml:space="preserve">, </w:t>
    </w:r>
  </w:p>
  <w:p w:rsidR="007F2CFF" w:rsidRDefault="007F2CFF" w:rsidP="007F2CFF">
    <w:pPr>
      <w:tabs>
        <w:tab w:val="center" w:pos="4536"/>
        <w:tab w:val="right" w:pos="9072"/>
      </w:tabs>
      <w:jc w:val="center"/>
      <w:rPr>
        <w:i/>
        <w:sz w:val="20"/>
      </w:rPr>
    </w:pPr>
    <w:r>
      <w:rPr>
        <w:i/>
        <w:sz w:val="20"/>
      </w:rPr>
      <w:t>Договор № РД 50-</w:t>
    </w:r>
    <w:r>
      <w:rPr>
        <w:i/>
        <w:sz w:val="20"/>
        <w:lang w:val="bg-BG"/>
      </w:rPr>
      <w:t>196</w:t>
    </w:r>
    <w:r>
      <w:rPr>
        <w:i/>
        <w:sz w:val="20"/>
      </w:rPr>
      <w:t>/</w:t>
    </w:r>
    <w:r>
      <w:rPr>
        <w:i/>
        <w:sz w:val="20"/>
        <w:lang w:val="bg-BG"/>
      </w:rPr>
      <w:t>07</w:t>
    </w:r>
    <w:r>
      <w:rPr>
        <w:i/>
        <w:sz w:val="20"/>
      </w:rPr>
      <w:t>.</w:t>
    </w:r>
    <w:r>
      <w:rPr>
        <w:i/>
        <w:sz w:val="20"/>
        <w:lang w:val="bg-BG"/>
      </w:rPr>
      <w:t>12</w:t>
    </w:r>
    <w:r>
      <w:rPr>
        <w:i/>
        <w:sz w:val="20"/>
      </w:rPr>
      <w:t>.201</w:t>
    </w:r>
    <w:r>
      <w:rPr>
        <w:i/>
        <w:sz w:val="20"/>
        <w:lang w:val="bg-BG"/>
      </w:rPr>
      <w:t>5</w:t>
    </w:r>
    <w:r>
      <w:rPr>
        <w:i/>
        <w:sz w:val="20"/>
      </w:rPr>
      <w:t>г.,</w:t>
    </w:r>
  </w:p>
  <w:p w:rsidR="007F2CFF" w:rsidRDefault="007F2CFF" w:rsidP="007F2CFF">
    <w:pPr>
      <w:pStyle w:val="Footer"/>
    </w:pPr>
    <w:r>
      <w:rPr>
        <w:i/>
        <w:sz w:val="20"/>
      </w:rPr>
      <w:t>2200 гр.Сливница, пл. „Съединение” № 1, ет.1,  тел: 0887431215 , E-mail: leader@mig-SD.org</w:t>
    </w:r>
    <w:hyperlink w:history="1"/>
    <w:r>
      <w:rPr>
        <w:i/>
        <w:sz w:val="20"/>
      </w:rPr>
      <w:t>, web: www.mig-SD.org</w:t>
    </w:r>
  </w:p>
  <w:p w:rsidR="007F2CFF" w:rsidRDefault="007F2C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0485" w:rsidRDefault="00BD0485" w:rsidP="007F2CFF">
      <w:pPr>
        <w:spacing w:after="0" w:line="240" w:lineRule="auto"/>
      </w:pPr>
      <w:r>
        <w:separator/>
      </w:r>
    </w:p>
  </w:footnote>
  <w:footnote w:type="continuationSeparator" w:id="0">
    <w:p w:rsidR="00BD0485" w:rsidRDefault="00BD0485" w:rsidP="007F2CF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CFF" w:rsidRDefault="007F2CFF" w:rsidP="007F2CFF">
    <w:pPr>
      <w:pStyle w:val="Header"/>
      <w:pBdr>
        <w:bottom w:val="single" w:sz="12" w:space="2" w:color="auto"/>
      </w:pBdr>
      <w:spacing w:after="120" w:line="252" w:lineRule="auto"/>
      <w:rPr>
        <w:b/>
        <w:caps/>
      </w:rPr>
    </w:pPr>
    <w:r>
      <w:rPr>
        <w:noProof/>
      </w:rPr>
      <w:drawing>
        <wp:anchor distT="0" distB="0" distL="114300" distR="114300" simplePos="0" relativeHeight="251661312" behindDoc="1" locked="0" layoutInCell="1" allowOverlap="1">
          <wp:simplePos x="0" y="0"/>
          <wp:positionH relativeFrom="column">
            <wp:posOffset>5304790</wp:posOffset>
          </wp:positionH>
          <wp:positionV relativeFrom="paragraph">
            <wp:posOffset>-52070</wp:posOffset>
          </wp:positionV>
          <wp:extent cx="771525" cy="647700"/>
          <wp:effectExtent l="19050" t="0" r="9525" b="0"/>
          <wp:wrapTight wrapText="bothSides">
            <wp:wrapPolygon edited="0">
              <wp:start x="-533" y="0"/>
              <wp:lineTo x="-533" y="20965"/>
              <wp:lineTo x="21867" y="20965"/>
              <wp:lineTo x="21867" y="0"/>
              <wp:lineTo x="-533" y="0"/>
            </wp:wrapPolygon>
          </wp:wrapTight>
          <wp:docPr id="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1"/>
                  <a:srcRect/>
                  <a:stretch>
                    <a:fillRect/>
                  </a:stretch>
                </pic:blipFill>
                <pic:spPr bwMode="auto">
                  <a:xfrm>
                    <a:off x="0" y="0"/>
                    <a:ext cx="771525" cy="647700"/>
                  </a:xfrm>
                  <a:prstGeom prst="rect">
                    <a:avLst/>
                  </a:prstGeom>
                  <a:noFill/>
                </pic:spPr>
              </pic:pic>
            </a:graphicData>
          </a:graphic>
        </wp:anchor>
      </w:drawing>
    </w:r>
    <w:r>
      <w:rPr>
        <w:noProof/>
      </w:rPr>
      <w:drawing>
        <wp:anchor distT="0" distB="0" distL="114300" distR="114300" simplePos="0" relativeHeight="251660288" behindDoc="0" locked="0" layoutInCell="1" allowOverlap="1">
          <wp:simplePos x="0" y="0"/>
          <wp:positionH relativeFrom="column">
            <wp:posOffset>2513330</wp:posOffset>
          </wp:positionH>
          <wp:positionV relativeFrom="paragraph">
            <wp:posOffset>-116205</wp:posOffset>
          </wp:positionV>
          <wp:extent cx="1084580" cy="711835"/>
          <wp:effectExtent l="19050" t="0" r="1270" b="0"/>
          <wp:wrapSquare wrapText="bothSides"/>
          <wp:docPr id="5" name="Picture 2" descr="Б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Г"/>
                  <pic:cNvPicPr>
                    <a:picLocks noChangeAspect="1" noChangeArrowheads="1"/>
                  </pic:cNvPicPr>
                </pic:nvPicPr>
                <pic:blipFill>
                  <a:blip r:embed="rId2"/>
                  <a:srcRect/>
                  <a:stretch>
                    <a:fillRect/>
                  </a:stretch>
                </pic:blipFill>
                <pic:spPr bwMode="auto">
                  <a:xfrm>
                    <a:off x="0" y="0"/>
                    <a:ext cx="1084580" cy="711835"/>
                  </a:xfrm>
                  <a:prstGeom prst="rect">
                    <a:avLst/>
                  </a:prstGeom>
                  <a:noFill/>
                </pic:spPr>
              </pic:pic>
            </a:graphicData>
          </a:graphic>
        </wp:anchor>
      </w:drawing>
    </w:r>
    <w:r>
      <w:rPr>
        <w:noProof/>
      </w:rPr>
      <w:drawing>
        <wp:anchor distT="0" distB="0" distL="114300" distR="114300" simplePos="0" relativeHeight="251659264" behindDoc="0" locked="0" layoutInCell="1" allowOverlap="0">
          <wp:simplePos x="0" y="0"/>
          <wp:positionH relativeFrom="column">
            <wp:posOffset>-161925</wp:posOffset>
          </wp:positionH>
          <wp:positionV relativeFrom="paragraph">
            <wp:posOffset>-52070</wp:posOffset>
          </wp:positionV>
          <wp:extent cx="1076325" cy="647700"/>
          <wp:effectExtent l="19050" t="0" r="9525" b="0"/>
          <wp:wrapNone/>
          <wp:docPr id="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3"/>
                  <a:srcRect/>
                  <a:stretch>
                    <a:fillRect/>
                  </a:stretch>
                </pic:blipFill>
                <pic:spPr bwMode="auto">
                  <a:xfrm>
                    <a:off x="0" y="0"/>
                    <a:ext cx="1076325" cy="647700"/>
                  </a:xfrm>
                  <a:prstGeom prst="rect">
                    <a:avLst/>
                  </a:prstGeom>
                  <a:noFill/>
                </pic:spPr>
              </pic:pic>
            </a:graphicData>
          </a:graphic>
        </wp:anchor>
      </w:drawing>
    </w:r>
  </w:p>
  <w:p w:rsidR="007F2CFF" w:rsidRDefault="007F2CFF" w:rsidP="007F2CFF">
    <w:pPr>
      <w:pStyle w:val="Header"/>
      <w:pBdr>
        <w:bottom w:val="single" w:sz="12" w:space="2" w:color="auto"/>
      </w:pBdr>
      <w:spacing w:after="120" w:line="252" w:lineRule="auto"/>
      <w:rPr>
        <w:b/>
        <w:caps/>
      </w:rPr>
    </w:pPr>
  </w:p>
  <w:p w:rsidR="007F2CFF" w:rsidRDefault="007F2CFF" w:rsidP="007F2CFF">
    <w:pPr>
      <w:pStyle w:val="Header"/>
      <w:pBdr>
        <w:bottom w:val="single" w:sz="12" w:space="2" w:color="auto"/>
      </w:pBdr>
      <w:spacing w:after="120" w:line="252" w:lineRule="auto"/>
      <w:rPr>
        <w:b/>
        <w:caps/>
      </w:rPr>
    </w:pPr>
  </w:p>
  <w:p w:rsidR="007F2CFF" w:rsidRPr="009E6FC8" w:rsidRDefault="007F2CFF" w:rsidP="007F2CFF">
    <w:pPr>
      <w:pStyle w:val="Header"/>
      <w:jc w:val="center"/>
      <w:rPr>
        <w:b/>
        <w:bCs/>
        <w:i/>
        <w:iCs/>
      </w:rPr>
    </w:pPr>
    <w:r w:rsidRPr="009E6FC8">
      <w:rPr>
        <w:b/>
        <w:bCs/>
        <w:i/>
        <w:iCs/>
      </w:rPr>
      <w:t>ПРОГРАМА ЗА РАЗВИТИЕ НА СЕЛСКИТЕ РАЙОНИ</w:t>
    </w:r>
  </w:p>
  <w:p w:rsidR="007F2CFF" w:rsidRDefault="007F2CFF" w:rsidP="007F2CFF">
    <w:pPr>
      <w:pStyle w:val="Header"/>
      <w:jc w:val="center"/>
      <w:rPr>
        <w:b/>
        <w:bCs/>
        <w:i/>
        <w:iCs/>
      </w:rPr>
    </w:pPr>
    <w:r w:rsidRPr="009E6FC8">
      <w:rPr>
        <w:b/>
        <w:bCs/>
        <w:i/>
        <w:iCs/>
      </w:rPr>
      <w:t>„Европейски земеделски фонд за развитие на селските райони – Европа инвестира в селските райони”</w:t>
    </w:r>
    <w:r>
      <w:rPr>
        <w:b/>
        <w:bCs/>
        <w:i/>
        <w:iCs/>
        <w:lang w:val="en-US"/>
      </w:rPr>
      <w:t xml:space="preserve"> </w:t>
    </w:r>
    <w:r>
      <w:rPr>
        <w:b/>
        <w:bCs/>
        <w:i/>
        <w:iCs/>
      </w:rPr>
      <w:t>МИГ Сливница – Драгоман</w:t>
    </w:r>
  </w:p>
  <w:p w:rsidR="007F2CFF" w:rsidRDefault="007F2CF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defaultTabStop w:val="720"/>
  <w:hyphenationZone w:val="425"/>
  <w:characterSpacingControl w:val="doNotCompress"/>
  <w:footnotePr>
    <w:footnote w:id="-1"/>
    <w:footnote w:id="0"/>
  </w:footnotePr>
  <w:endnotePr>
    <w:endnote w:id="-1"/>
    <w:endnote w:id="0"/>
  </w:endnotePr>
  <w:compat/>
  <w:rsids>
    <w:rsidRoot w:val="00EA66F3"/>
    <w:rsid w:val="00051D16"/>
    <w:rsid w:val="00095A7C"/>
    <w:rsid w:val="00141DF2"/>
    <w:rsid w:val="001D7100"/>
    <w:rsid w:val="00493C95"/>
    <w:rsid w:val="0056472B"/>
    <w:rsid w:val="006E28CF"/>
    <w:rsid w:val="00720A29"/>
    <w:rsid w:val="0073751B"/>
    <w:rsid w:val="007F2CFF"/>
    <w:rsid w:val="00A41E60"/>
    <w:rsid w:val="00BD0485"/>
    <w:rsid w:val="00D53F4E"/>
    <w:rsid w:val="00D747BD"/>
    <w:rsid w:val="00D74A6D"/>
    <w:rsid w:val="00DA1D0B"/>
    <w:rsid w:val="00EA66F3"/>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8CF"/>
  </w:style>
  <w:style w:type="paragraph" w:styleId="Heading2">
    <w:name w:val="heading 2"/>
    <w:basedOn w:val="Normal"/>
    <w:link w:val="Heading2Char"/>
    <w:uiPriority w:val="9"/>
    <w:qFormat/>
    <w:rsid w:val="00EA66F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A66F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A66F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aliases w:val="hd,Header Titlos Prosforas,encabezado,ContentsHeader,Headertext,ho,header odd"/>
    <w:basedOn w:val="Normal"/>
    <w:link w:val="HeaderChar"/>
    <w:unhideWhenUsed/>
    <w:rsid w:val="007F2CFF"/>
    <w:pPr>
      <w:tabs>
        <w:tab w:val="center" w:pos="4536"/>
        <w:tab w:val="right" w:pos="9072"/>
      </w:tabs>
      <w:spacing w:after="0" w:line="240" w:lineRule="auto"/>
    </w:pPr>
    <w:rPr>
      <w:rFonts w:ascii="Times New Roman" w:eastAsia="Times New Roman" w:hAnsi="Times New Roman" w:cs="Times New Roman"/>
      <w:sz w:val="24"/>
      <w:szCs w:val="24"/>
      <w:lang w:val="bg-BG" w:eastAsia="bg-BG"/>
    </w:rPr>
  </w:style>
  <w:style w:type="character" w:customStyle="1" w:styleId="HeaderChar">
    <w:name w:val="Header Char"/>
    <w:aliases w:val="hd Char,Header Titlos Prosforas Char,encabezado Char,ContentsHeader Char,Headertext Char,ho Char,header odd Char"/>
    <w:basedOn w:val="DefaultParagraphFont"/>
    <w:link w:val="Header"/>
    <w:rsid w:val="007F2CFF"/>
    <w:rPr>
      <w:rFonts w:ascii="Times New Roman" w:eastAsia="Times New Roman" w:hAnsi="Times New Roman" w:cs="Times New Roman"/>
      <w:sz w:val="24"/>
      <w:szCs w:val="24"/>
      <w:lang w:val="bg-BG" w:eastAsia="bg-BG"/>
    </w:rPr>
  </w:style>
  <w:style w:type="paragraph" w:styleId="Footer">
    <w:name w:val="footer"/>
    <w:basedOn w:val="Normal"/>
    <w:link w:val="FooterChar"/>
    <w:uiPriority w:val="99"/>
    <w:unhideWhenUsed/>
    <w:rsid w:val="007F2C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CFF"/>
  </w:style>
  <w:style w:type="paragraph" w:styleId="BalloonText">
    <w:name w:val="Balloon Text"/>
    <w:basedOn w:val="Normal"/>
    <w:link w:val="BalloonTextChar"/>
    <w:uiPriority w:val="99"/>
    <w:semiHidden/>
    <w:unhideWhenUsed/>
    <w:rsid w:val="007F2C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C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887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335</Words>
  <Characters>1914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dc:creator>
  <cp:lastModifiedBy>toshiba</cp:lastModifiedBy>
  <cp:revision>3</cp:revision>
  <dcterms:created xsi:type="dcterms:W3CDTF">2016-01-04T07:49:00Z</dcterms:created>
  <dcterms:modified xsi:type="dcterms:W3CDTF">2016-01-04T07:49:00Z</dcterms:modified>
</cp:coreProperties>
</file>